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151E" w14:textId="7F52CB94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308289" w14:textId="77777777" w:rsidR="002F4C30" w:rsidRDefault="002F4C30" w:rsidP="002F4C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Austin Root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10CA1C1" w14:textId="77777777" w:rsidR="002F4C30" w:rsidRDefault="002F4C30" w:rsidP="002F4C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Is Your Portfolio Broken?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CA636BC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F8ED165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Fund manager survey shows people feel like their portfolio is broken…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503D659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F42F930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The 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longterm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average over 40 years, about 30% feel bearish. Today, 60% of folks are bearish. That’s the highest on record. We got over 50% in the great financial crisis.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75E6CCC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C809717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Why are people so bearish? Inflation, hawkish Fed, U.S. recession, energy crisis, momentum is gone etc.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C31240D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440C044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Almost nowhere to hide in any assets. Bonds are down, Real Estate Investment trust </w:t>
      </w:r>
      <w:proofErr w:type="spellStart"/>
      <w:r>
        <w:rPr>
          <w:rStyle w:val="contextualspellingandgrammarerror"/>
          <w:rFonts w:ascii="Verdana" w:hAnsi="Verdana" w:cs="Segoe UI"/>
          <w:sz w:val="20"/>
          <w:szCs w:val="20"/>
        </w:rPr>
        <w:t>worst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than equities, gold all down.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31CDDB9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572E723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Energy is doing better… but if you bought at the high you could be down more than the stock market.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419F6F8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32445FC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Bullish side… inflation expectations subsiding. Less hawkish in 2023. Employment &amp; earnings resilient.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19DAFBC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96B9B4E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This is not the same market as the 2010s. Investing today is a knife fight! </w:t>
      </w:r>
      <w:proofErr w:type="gramStart"/>
      <w:r>
        <w:rPr>
          <w:rStyle w:val="contextualspellingandgrammarerror"/>
          <w:rFonts w:ascii="Verdana" w:hAnsi="Verdana" w:cs="Segoe UI"/>
          <w:sz w:val="20"/>
          <w:szCs w:val="20"/>
        </w:rPr>
        <w:t>So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bring a gun.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03201A3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9759F43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Change the rules to win. Preserve assets in bad times so you can position your assets in good times.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06B870A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82838DD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Verdana" w:hAnsi="Verdana" w:cs="Segoe UI"/>
          <w:sz w:val="20"/>
          <w:szCs w:val="20"/>
        </w:rPr>
        <w:t>Stansberry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Asset Management can help you do that.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A1A52E5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EEB13F9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Know your investment goals. Know your time horizon. Know your risk tolerance. Then employ prudent Asset Allocation, Position Sizing, and Risk Management.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B6A302A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3C6AD00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4 things you need to do…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7E7A8A6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D3DC55E" w14:textId="77777777" w:rsidR="002F4C30" w:rsidRDefault="002F4C30" w:rsidP="002F4C30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Keep some powder dry… Cash, gold, and short-term U.S. treasury.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5C9718E" w14:textId="77777777" w:rsidR="002F4C30" w:rsidRDefault="002F4C30" w:rsidP="002F4C30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Reduce your correlation with stocks and bonds. That’s because high correlation between most assets. Merger Arbitrage Low Correlation opportunity.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C16163A" w14:textId="77777777" w:rsidR="002F4C30" w:rsidRDefault="002F4C30" w:rsidP="002F4C3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Merger arbitrage does well when interest rates rose over the past decade.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65F670B" w14:textId="77777777" w:rsidR="002F4C30" w:rsidRDefault="002F4C30" w:rsidP="002F4C3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500DEC5" w14:textId="77777777" w:rsidR="002F4C30" w:rsidRDefault="002F4C30" w:rsidP="002F4C3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What is Merger arbitrage? Austin gives an example of GILD acquiring Biotech 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immunomedics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(IMMU) for $88.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D6F1A3C" w14:textId="77777777" w:rsidR="002F4C30" w:rsidRDefault="002F4C30" w:rsidP="002F4C3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A4E5480" w14:textId="77777777" w:rsidR="002F4C30" w:rsidRDefault="002F4C30" w:rsidP="002F4C3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IMMU rose to $84 but not all the way to $88. That’s because the deal 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has to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get approved, go to a vote, and it may change over time.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A0C9123" w14:textId="77777777" w:rsidR="002F4C30" w:rsidRDefault="002F4C30" w:rsidP="002F4C3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F28AF01" w14:textId="77777777" w:rsidR="002F4C30" w:rsidRDefault="002F4C30" w:rsidP="002F4C3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Closed for a 38%annualized return.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6CE712F" w14:textId="77777777" w:rsidR="002F4C30" w:rsidRDefault="002F4C30" w:rsidP="002F4C3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8D8FE46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Favorite merger arbitrage right now is Black Knight (BKI). 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Interncontinental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Exchange (ICE) plans to acquire BKI which is a software and data analytics company.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79FBA57" w14:textId="77777777" w:rsidR="002F4C30" w:rsidRDefault="002F4C30" w:rsidP="002F4C3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5BC7F8F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The deal spread is 35%. The reason why this spread is so high, the government may not allow it. They could argue that this merger could be bad for consumers.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B7676A0" w14:textId="77777777" w:rsidR="002F4C30" w:rsidRDefault="002F4C30" w:rsidP="002F4C3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AB1C4B2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lastRenderedPageBreak/>
        <w:t>Austin believes the merger does benefit consumers. Plenty of private equity looking to buy in the $70 range and the deal is at $68.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0D3C212" w14:textId="77777777" w:rsidR="002F4C30" w:rsidRDefault="002F4C30" w:rsidP="002F4C3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6C90B7A" w14:textId="77777777" w:rsidR="002F4C30" w:rsidRDefault="002F4C30" w:rsidP="002F4C30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Invest with a significant margin of safety.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9CA001E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5734C9A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Austin’s favorite way to do this is tortoise energy fund (NTG). It makes money like a toll company. Pipelines earn money as oil flows through it. </w:t>
      </w:r>
      <w:proofErr w:type="gramStart"/>
      <w:r>
        <w:rPr>
          <w:rStyle w:val="contextualspellingandgrammarerror"/>
          <w:rFonts w:ascii="Verdana" w:hAnsi="Verdana" w:cs="Segoe UI"/>
          <w:sz w:val="20"/>
          <w:szCs w:val="20"/>
        </w:rPr>
        <w:t>So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you don’t need oil prices to soar to do well. And there’s little competition since folks don’t want more pipelines.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34E7149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35CBFFA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It has an 8.6% distribution rate or yield.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83DDE72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88B994E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NTG also trades at a 15% discount to net asset value and Austin expects that to close. Plus, the fund manager thinks it will too. Fund managers are purchasing up to 5% of shares outstanding.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E84E94D" w14:textId="77777777" w:rsidR="002F4C30" w:rsidRDefault="002F4C30" w:rsidP="002F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BF71000" w14:textId="77777777" w:rsidR="002F4C30" w:rsidRDefault="002F4C30" w:rsidP="002F4C30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Use Time Arbitrage to Your Advantage.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02DD8E5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Two kinds… Investor time arbitrage. Stick to a long-term time frame.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9E69DA4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Another version is when a management team can think like a 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longterm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shareholder, that’s a positive.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F3A44E3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971AE07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Camping World (CWH) RV retailer in the U.S. that’s growing in a fragmented market.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92E1C3C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8FDED88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Integrated Platform driving outsized growth in broad portfolio of higher margin businesses.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08E5C0A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06DB91D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Attractive valuation and dividend yield.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C6339F9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5B3ADEB" w14:textId="77777777" w:rsidR="002F4C30" w:rsidRDefault="002F4C30" w:rsidP="002F4C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They are also building a membership called Good Sam. Which gives discounts to members and things like that. But it is building the network of people that will stick around.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822C60F" w14:textId="77777777" w:rsidR="00AE3B64" w:rsidRDefault="00000000"/>
    <w:sectPr w:rsidR="00AE3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0EE"/>
    <w:multiLevelType w:val="multilevel"/>
    <w:tmpl w:val="73364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14D2F"/>
    <w:multiLevelType w:val="multilevel"/>
    <w:tmpl w:val="A168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A38B7"/>
    <w:multiLevelType w:val="multilevel"/>
    <w:tmpl w:val="1FEC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F1F3E"/>
    <w:multiLevelType w:val="multilevel"/>
    <w:tmpl w:val="A72A5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67FFD"/>
    <w:multiLevelType w:val="multilevel"/>
    <w:tmpl w:val="AA46B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5E09F0"/>
    <w:multiLevelType w:val="multilevel"/>
    <w:tmpl w:val="E1867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15730"/>
    <w:multiLevelType w:val="multilevel"/>
    <w:tmpl w:val="082035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FC5FCA"/>
    <w:multiLevelType w:val="multilevel"/>
    <w:tmpl w:val="40427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2739053">
    <w:abstractNumId w:val="1"/>
  </w:num>
  <w:num w:numId="2" w16cid:durableId="1122727102">
    <w:abstractNumId w:val="3"/>
  </w:num>
  <w:num w:numId="3" w16cid:durableId="1820995952">
    <w:abstractNumId w:val="5"/>
  </w:num>
  <w:num w:numId="4" w16cid:durableId="1158112429">
    <w:abstractNumId w:val="7"/>
  </w:num>
  <w:num w:numId="5" w16cid:durableId="1030111567">
    <w:abstractNumId w:val="2"/>
  </w:num>
  <w:num w:numId="6" w16cid:durableId="1101680233">
    <w:abstractNumId w:val="0"/>
  </w:num>
  <w:num w:numId="7" w16cid:durableId="1693267454">
    <w:abstractNumId w:val="4"/>
  </w:num>
  <w:num w:numId="8" w16cid:durableId="525951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30"/>
    <w:rsid w:val="000479D5"/>
    <w:rsid w:val="002A2FF9"/>
    <w:rsid w:val="002F4C30"/>
    <w:rsid w:val="004955D5"/>
    <w:rsid w:val="00E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A5BA6"/>
  <w15:chartTrackingRefBased/>
  <w15:docId w15:val="{F4DD6161-EB43-5F46-80C6-B8EF480A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F4C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F4C30"/>
  </w:style>
  <w:style w:type="character" w:customStyle="1" w:styleId="eop">
    <w:name w:val="eop"/>
    <w:basedOn w:val="DefaultParagraphFont"/>
    <w:rsid w:val="002F4C30"/>
  </w:style>
  <w:style w:type="character" w:customStyle="1" w:styleId="spellingerror">
    <w:name w:val="spellingerror"/>
    <w:basedOn w:val="DefaultParagraphFont"/>
    <w:rsid w:val="002F4C30"/>
  </w:style>
  <w:style w:type="character" w:customStyle="1" w:styleId="contextualspellingandgrammarerror">
    <w:name w:val="contextualspellingandgrammarerror"/>
    <w:basedOn w:val="DefaultParagraphFont"/>
    <w:rsid w:val="002F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Miller</dc:creator>
  <cp:keywords/>
  <dc:description/>
  <cp:lastModifiedBy>Teresita Miller</cp:lastModifiedBy>
  <cp:revision>1</cp:revision>
  <dcterms:created xsi:type="dcterms:W3CDTF">2022-11-03T18:16:00Z</dcterms:created>
  <dcterms:modified xsi:type="dcterms:W3CDTF">2022-11-03T18:16:00Z</dcterms:modified>
</cp:coreProperties>
</file>